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EC284" w14:textId="77777777" w:rsidR="00066FFE" w:rsidRPr="00EC5F11" w:rsidRDefault="00066FFE" w:rsidP="00066FFE">
      <w:pPr>
        <w:spacing w:line="360" w:lineRule="auto"/>
        <w:rPr>
          <w:rFonts w:ascii="Georgia" w:eastAsia="Times New Roman" w:hAnsi="Georgia" w:cs="Times New Roman"/>
          <w:sz w:val="24"/>
          <w:szCs w:val="24"/>
        </w:rPr>
      </w:pPr>
      <w:r w:rsidRPr="00EC5F11">
        <w:rPr>
          <w:rFonts w:ascii="Georgia" w:eastAsia="Times New Roman" w:hAnsi="Georgia" w:cs="Times New Roman"/>
          <w:sz w:val="24"/>
          <w:szCs w:val="24"/>
        </w:rPr>
        <w:t>O tym, że lichwa nie popłaca, wiadomo nie od dziś. Kiedy jednak ma się okazję łatwego zarobku, trudno przejść obok niej obojętnie. Sprawy komplikują się, gdy na giełdzie przydarzy się krach, czek okaże się nie mieć pokrycia, a umowa dożywocia przestaje być opłacalna, bo jej „przedmiot” prowadzi zbyt hulaszcze życie.</w:t>
      </w:r>
    </w:p>
    <w:p w14:paraId="7D491352" w14:textId="77777777" w:rsidR="00066FFE" w:rsidRPr="00EC5F11" w:rsidRDefault="00066FFE" w:rsidP="00066FFE">
      <w:pPr>
        <w:spacing w:line="360" w:lineRule="auto"/>
        <w:rPr>
          <w:rFonts w:ascii="Georgia" w:eastAsia="Times New Roman" w:hAnsi="Georgia" w:cs="Times New Roman"/>
          <w:sz w:val="24"/>
          <w:szCs w:val="24"/>
        </w:rPr>
      </w:pPr>
      <w:r w:rsidRPr="00EC5F11">
        <w:rPr>
          <w:rFonts w:ascii="Georgia" w:eastAsia="Times New Roman" w:hAnsi="Georgia" w:cs="Times New Roman"/>
          <w:sz w:val="24"/>
          <w:szCs w:val="24"/>
        </w:rPr>
        <w:t xml:space="preserve">Główny bohater intryg, lichwiarz Łatka, wchodzi w posiadanie tzw. dożywocia (czyli dożywotnich dochodów) pewnego młodzieńca. Od tej pory stara się jak najdłużej utrzymać młodego utracjusza w dobrym zdrowiu, a jednocześnie próbuje sprzedać tytułowe świadczenie innemu lichwiarzowi. Sprawa komplikuje się wraz z pojawieniem się zrujnowanego szlachcica </w:t>
      </w:r>
      <w:proofErr w:type="spellStart"/>
      <w:r w:rsidRPr="00EC5F11">
        <w:rPr>
          <w:rFonts w:ascii="Georgia" w:eastAsia="Times New Roman" w:hAnsi="Georgia" w:cs="Times New Roman"/>
          <w:sz w:val="24"/>
          <w:szCs w:val="24"/>
        </w:rPr>
        <w:t>Orgona</w:t>
      </w:r>
      <w:proofErr w:type="spellEnd"/>
      <w:r w:rsidRPr="00EC5F11">
        <w:rPr>
          <w:rFonts w:ascii="Georgia" w:eastAsia="Times New Roman" w:hAnsi="Georgia" w:cs="Times New Roman"/>
          <w:sz w:val="24"/>
          <w:szCs w:val="24"/>
        </w:rPr>
        <w:t>, który chce swoją córkę wydać za Łatkę w celu podreperowania majątku. Ta jednak zakochana jest w Leonie…</w:t>
      </w:r>
    </w:p>
    <w:p w14:paraId="77773B07" w14:textId="23AAC684" w:rsidR="00066FFE" w:rsidRPr="00EC5F11" w:rsidRDefault="00EC5F11" w:rsidP="00066FFE">
      <w:pPr>
        <w:spacing w:line="360" w:lineRule="auto"/>
        <w:rPr>
          <w:rFonts w:ascii="Georgia" w:eastAsia="Times New Roman" w:hAnsi="Georgia" w:cs="Times New Roman"/>
          <w:sz w:val="24"/>
          <w:szCs w:val="24"/>
        </w:rPr>
      </w:pPr>
      <w:r w:rsidRPr="00EC5F11">
        <w:rPr>
          <w:rFonts w:ascii="Georgia" w:eastAsia="Times New Roman" w:hAnsi="Georgia" w:cs="Times New Roman"/>
          <w:sz w:val="24"/>
          <w:szCs w:val="24"/>
        </w:rPr>
        <w:t>„</w:t>
      </w:r>
      <w:r w:rsidR="00066FFE" w:rsidRPr="00EC5F11">
        <w:rPr>
          <w:rFonts w:ascii="Georgia" w:eastAsia="Times New Roman" w:hAnsi="Georgia" w:cs="Times New Roman"/>
          <w:sz w:val="24"/>
          <w:szCs w:val="24"/>
        </w:rPr>
        <w:t>Dożywocie</w:t>
      </w:r>
      <w:r w:rsidRPr="00EC5F11">
        <w:rPr>
          <w:rFonts w:ascii="Georgia" w:eastAsia="Times New Roman" w:hAnsi="Georgia" w:cs="Times New Roman"/>
          <w:sz w:val="24"/>
          <w:szCs w:val="24"/>
        </w:rPr>
        <w:t>”</w:t>
      </w:r>
      <w:r w:rsidR="00066FFE" w:rsidRPr="00EC5F11">
        <w:rPr>
          <w:rFonts w:ascii="Georgia" w:eastAsia="Times New Roman" w:hAnsi="Georgia" w:cs="Times New Roman"/>
          <w:sz w:val="24"/>
          <w:szCs w:val="24"/>
        </w:rPr>
        <w:t xml:space="preserve"> Aleksandra Fredry to z jednej strony celny, ostry i arcyzabawny „pstryczek w nos” dla wszystkich starych lichwiarzy, a z drugiej − wspaniała historia o chciwości, zazdrości i naiwnej młodzieńczej miłości, której nie oprze się największy nawet kapitał.</w:t>
      </w:r>
    </w:p>
    <w:p w14:paraId="342080B1" w14:textId="5C11875A" w:rsidR="00066FFE" w:rsidRPr="00EC5F11" w:rsidRDefault="00066FFE" w:rsidP="00066FFE">
      <w:pPr>
        <w:spacing w:line="360" w:lineRule="auto"/>
        <w:rPr>
          <w:rFonts w:ascii="Georgia" w:eastAsia="Times New Roman" w:hAnsi="Georgia" w:cs="Times New Roman"/>
          <w:sz w:val="24"/>
          <w:szCs w:val="24"/>
        </w:rPr>
      </w:pPr>
      <w:r w:rsidRPr="00EC5F11">
        <w:rPr>
          <w:rFonts w:ascii="Georgia" w:eastAsia="Times New Roman" w:hAnsi="Georgia" w:cs="Times New Roman"/>
          <w:sz w:val="24"/>
          <w:szCs w:val="24"/>
        </w:rPr>
        <w:t xml:space="preserve">Jak nie stracić fortuny, a jednocześnie zyskać miłość – przepis na szczęście zdradza Fredro w </w:t>
      </w:r>
      <w:r w:rsidR="00EC5F11" w:rsidRPr="00EC5F11">
        <w:rPr>
          <w:rFonts w:ascii="Georgia" w:eastAsia="Times New Roman" w:hAnsi="Georgia" w:cs="Times New Roman"/>
          <w:sz w:val="24"/>
          <w:szCs w:val="24"/>
        </w:rPr>
        <w:t>„</w:t>
      </w:r>
      <w:r w:rsidRPr="00EC5F11">
        <w:rPr>
          <w:rFonts w:ascii="Georgia" w:eastAsia="Times New Roman" w:hAnsi="Georgia" w:cs="Times New Roman"/>
          <w:sz w:val="24"/>
          <w:szCs w:val="24"/>
        </w:rPr>
        <w:t>Dożywociu</w:t>
      </w:r>
      <w:r w:rsidR="00EC5F11" w:rsidRPr="00EC5F11">
        <w:rPr>
          <w:rFonts w:ascii="Georgia" w:eastAsia="Times New Roman" w:hAnsi="Georgia" w:cs="Times New Roman"/>
          <w:sz w:val="24"/>
          <w:szCs w:val="24"/>
        </w:rPr>
        <w:t>”</w:t>
      </w:r>
      <w:r w:rsidRPr="00EC5F11">
        <w:rPr>
          <w:rFonts w:ascii="Georgia" w:eastAsia="Times New Roman" w:hAnsi="Georgia" w:cs="Times New Roman"/>
          <w:sz w:val="24"/>
          <w:szCs w:val="24"/>
        </w:rPr>
        <w:t>.</w:t>
      </w:r>
    </w:p>
    <w:p w14:paraId="5DF5D799" w14:textId="77777777" w:rsidR="00066FFE" w:rsidRDefault="00066FFE" w:rsidP="00066FFE">
      <w:pPr>
        <w:rPr>
          <w:rFonts w:ascii="Times New Roman" w:eastAsia="Times New Roman" w:hAnsi="Times New Roman" w:cs="Times New Roman"/>
          <w:sz w:val="24"/>
          <w:szCs w:val="24"/>
        </w:rPr>
      </w:pPr>
      <w:r>
        <w:rPr>
          <w:rFonts w:ascii="Times New Roman" w:eastAsia="Times New Roman" w:hAnsi="Times New Roman" w:cs="Times New Roman"/>
          <w:color w:val="202122"/>
          <w:sz w:val="24"/>
          <w:szCs w:val="24"/>
          <w:highlight w:val="white"/>
        </w:rPr>
        <w:t xml:space="preserve"> </w:t>
      </w:r>
    </w:p>
    <w:p w14:paraId="3B5CE57E" w14:textId="77777777" w:rsidR="00C31E32" w:rsidRDefault="00C31E32"/>
    <w:sectPr w:rsidR="00C31E32" w:rsidSect="00466F4F">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FFE"/>
    <w:rsid w:val="00066FFE"/>
    <w:rsid w:val="00466F4F"/>
    <w:rsid w:val="00693181"/>
    <w:rsid w:val="00C31E32"/>
    <w:rsid w:val="00CE61CD"/>
    <w:rsid w:val="00EC5F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461EE006"/>
  <w15:chartTrackingRefBased/>
  <w15:docId w15:val="{9ACDF15A-15BB-E447-9DED-1B1D074DE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66FFE"/>
    <w:pPr>
      <w:spacing w:after="160" w:line="259" w:lineRule="auto"/>
    </w:pPr>
    <w:rPr>
      <w:rFonts w:ascii="Calibri" w:eastAsia="Calibri" w:hAnsi="Calibri" w:cs="Calibri"/>
      <w:kern w:val="0"/>
      <w:sz w:val="22"/>
      <w:szCs w:val="22"/>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164</Words>
  <Characters>990</Characters>
  <Application>Microsoft Office Word</Application>
  <DocSecurity>0</DocSecurity>
  <Lines>8</Lines>
  <Paragraphs>2</Paragraphs>
  <ScaleCrop>false</ScaleCrop>
  <Company/>
  <LinksUpToDate>false</LinksUpToDate>
  <CharactersWithSpaces>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Pławecka</dc:creator>
  <cp:keywords/>
  <dc:description/>
  <cp:lastModifiedBy>teatr</cp:lastModifiedBy>
  <cp:revision>2</cp:revision>
  <dcterms:created xsi:type="dcterms:W3CDTF">2024-02-19T13:36:00Z</dcterms:created>
  <dcterms:modified xsi:type="dcterms:W3CDTF">2024-02-23T10:45:00Z</dcterms:modified>
</cp:coreProperties>
</file>